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93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93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84858E2">
      <w:pPr>
        <w:pStyle w:val="93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592154E4">
      <w:pPr>
        <w:pStyle w:val="93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870A7F2">
      <w:pPr>
        <w:pStyle w:val="93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7"/>
          <w:sz w:val="28"/>
          <w:szCs w:val="28"/>
          <w:lang w:val="en-US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87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34"/>
        <w:pBdr/>
        <w:tabs>
          <w:tab w:val="center" w:leader="none" w:pos="4677"/>
        </w:tabs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роботу дошкільних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закладів освіти у 202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4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6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b/>
          <w:szCs w:val="28"/>
        </w:rPr>
      </w:pPr>
      <w:r>
        <w:t xml:space="preserve">          Відповідно </w:t>
      </w:r>
      <w:r>
        <w:t xml:space="preserve"> до статті  32 Закону України «Про місцеве самоврядування в Україні», Закону України «Про дошкільну освіту»</w:t>
      </w:r>
      <w:r>
        <w:t xml:space="preserve">,</w:t>
      </w:r>
      <w:r>
        <w:t xml:space="preserve"> з метою контролю за організацією роботи дошкільних навчальних закладів </w:t>
      </w:r>
      <w:r>
        <w:t xml:space="preserve">Берестинської</w:t>
      </w:r>
      <w:r>
        <w:t xml:space="preserve"> територіальної громади</w:t>
      </w:r>
      <w:r>
        <w:rPr>
          <w:szCs w:val="28"/>
        </w:rPr>
        <w:t xml:space="preserve"> </w:t>
      </w:r>
      <w:r>
        <w:rPr>
          <w:szCs w:val="28"/>
        </w:rPr>
        <w:t xml:space="preserve">в умовах воє</w:t>
      </w:r>
      <w:r>
        <w:rPr>
          <w:szCs w:val="28"/>
        </w:rPr>
        <w:t xml:space="preserve">н</w:t>
      </w:r>
      <w:r>
        <w:rPr>
          <w:szCs w:val="28"/>
        </w:rPr>
        <w:t xml:space="preserve">ного стану</w:t>
      </w:r>
      <w:r>
        <w:t xml:space="preserve">,</w:t>
      </w:r>
      <w:r>
        <w:t xml:space="preserve">  виконавчий комітет Берестинської міської ради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Взяти до відома і</w:t>
      </w:r>
      <w:r>
        <w:rPr>
          <w:sz w:val="28"/>
          <w:szCs w:val="28"/>
          <w:lang w:val="uk-UA"/>
        </w:rPr>
        <w:t xml:space="preserve">нформацію про роботу </w:t>
      </w:r>
      <w:r>
        <w:rPr>
          <w:sz w:val="28"/>
          <w:szCs w:val="28"/>
          <w:lang w:val="uk-UA"/>
        </w:rPr>
        <w:t xml:space="preserve">дошкільних закладів освіти у 202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(додається)</w:t>
      </w:r>
      <w:r>
        <w:rPr>
          <w:sz w:val="28"/>
          <w:szCs w:val="28"/>
          <w:lang w:val="uk-UA"/>
        </w:rPr>
        <w:t xml:space="preserve">.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Керівникам закладів дошкільної освіти: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ідвищ</w:t>
      </w:r>
      <w:r>
        <w:rPr>
          <w:sz w:val="28"/>
          <w:szCs w:val="28"/>
          <w:lang w:val="uk-UA"/>
        </w:rPr>
        <w:t xml:space="preserve">увати</w:t>
      </w:r>
      <w:r>
        <w:rPr>
          <w:sz w:val="28"/>
          <w:szCs w:val="28"/>
          <w:lang w:val="uk-UA"/>
        </w:rPr>
        <w:t xml:space="preserve"> якість освітній послуг у дошкільній ланці освіти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умовах воєного стану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2.2. 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рганіз</w:t>
      </w:r>
      <w:r>
        <w:rPr>
          <w:sz w:val="28"/>
          <w:szCs w:val="28"/>
          <w:lang w:val="uk-UA"/>
        </w:rPr>
        <w:t xml:space="preserve">овувати</w:t>
      </w:r>
      <w:r>
        <w:rPr>
          <w:sz w:val="28"/>
          <w:szCs w:val="28"/>
          <w:lang w:val="uk-UA"/>
        </w:rPr>
        <w:t xml:space="preserve"> навчання педагогічних працівників щодо дистанційної роботи з дітьми та надання їм методичної підтримки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tabs>
          <w:tab w:val="left" w:leader="none" w:pos="1134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2.3. 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</w:rPr>
        <w:t xml:space="preserve">твор</w:t>
      </w:r>
      <w:r>
        <w:rPr>
          <w:sz w:val="28"/>
          <w:szCs w:val="28"/>
          <w:lang w:val="uk-UA"/>
        </w:rPr>
        <w:t xml:space="preserve">ювати</w:t>
      </w:r>
      <w:r>
        <w:rPr>
          <w:sz w:val="28"/>
          <w:szCs w:val="28"/>
        </w:rPr>
        <w:t xml:space="preserve"> сприятливі умови для збереження фізичного, психологічного, духовного здоров'я дошкільників;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2.4. 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</w:rPr>
        <w:t xml:space="preserve">твор</w:t>
      </w:r>
      <w:r>
        <w:rPr>
          <w:sz w:val="28"/>
          <w:szCs w:val="28"/>
          <w:lang w:val="uk-UA"/>
        </w:rPr>
        <w:t xml:space="preserve">ювати</w:t>
      </w:r>
      <w:r>
        <w:rPr>
          <w:sz w:val="28"/>
          <w:szCs w:val="28"/>
        </w:rPr>
        <w:t xml:space="preserve"> умови для розвитку компетенції кожного дошкільника з урахуванням їх нахилів та здібностей;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2.5.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</w:rPr>
        <w:t xml:space="preserve">роводити внутріш</w:t>
      </w:r>
      <w:r>
        <w:rPr>
          <w:sz w:val="28"/>
          <w:szCs w:val="28"/>
        </w:rPr>
        <w:t xml:space="preserve">ній моніторинг якості освіти;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2.6. </w:t>
      </w: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8"/>
        </w:rPr>
        <w:t xml:space="preserve">абезпеч</w:t>
      </w:r>
      <w:r>
        <w:rPr>
          <w:sz w:val="28"/>
          <w:szCs w:val="28"/>
          <w:lang w:val="uk-UA"/>
        </w:rPr>
        <w:t xml:space="preserve">увати</w:t>
      </w:r>
      <w:r>
        <w:rPr>
          <w:sz w:val="28"/>
          <w:szCs w:val="28"/>
        </w:rPr>
        <w:t xml:space="preserve"> взаємодію закладу дошкільної освіти з батьками вихованців, залучати їх до участі в освітньому процесі закладу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39534756">
      <w:pPr>
        <w:pStyle w:val="93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  <w:lang w:val="uk-UA" w:eastAsia="ar-SA"/>
        </w:rPr>
        <w:t xml:space="preserve">залишаю за собою.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 w14:paraId="1090DBF4">
      <w:pPr>
        <w:pStyle w:val="93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08E2AF0">
      <w:pPr>
        <w:pStyle w:val="93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 w14:paraId="08B3805A">
      <w:pPr>
        <w:pStyle w:val="93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F50D316">
      <w:pPr>
        <w:pStyle w:val="93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D15F20B">
      <w:pPr>
        <w:pStyle w:val="934"/>
        <w:pBdr/>
        <w:shd w:val="clear" w:color="auto" w:fill="ffffff"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4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934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firstLine="720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4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4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</w:rPr>
        <w:t xml:space="preserve">Берестинської</w:t>
      </w:r>
      <w:r>
        <w:rPr>
          <w:sz w:val="24"/>
          <w:szCs w:val="24"/>
          <w:lang w:val="uk-UA"/>
        </w:rPr>
        <w:t xml:space="preserve"> м</w:t>
      </w:r>
      <w:r>
        <w:rPr>
          <w:sz w:val="24"/>
          <w:szCs w:val="24"/>
          <w:lang w:val="uk-UA"/>
        </w:rPr>
        <w:t xml:space="preserve">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4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13</w:t>
      </w:r>
      <w:r>
        <w:rPr>
          <w:sz w:val="24"/>
          <w:szCs w:val="24"/>
          <w:lang w:val="uk-UA"/>
        </w:rPr>
        <w:t xml:space="preserve">.02.2026</w:t>
      </w:r>
      <w:r>
        <w:rPr>
          <w:sz w:val="24"/>
          <w:szCs w:val="24"/>
          <w:lang w:val="uk-UA"/>
        </w:rPr>
        <w:t xml:space="preserve"> року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87</w:t>
      </w:r>
      <w:r>
        <w:rPr>
          <w:sz w:val="24"/>
          <w:szCs w:val="24"/>
          <w:lang w:val="uk-UA"/>
        </w:rPr>
      </w:r>
    </w:p>
    <w:p>
      <w:pPr>
        <w:pStyle w:val="934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/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</w:t>
      </w:r>
      <w:r>
        <w:rPr>
          <w:b/>
          <w:sz w:val="28"/>
          <w:szCs w:val="28"/>
          <w:lang w:val="uk-UA"/>
        </w:rPr>
        <w:t xml:space="preserve">нформація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4"/>
        <w:pBdr/>
        <w:spacing/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роботу дошкільних закладів освіти у 202</w:t>
      </w:r>
      <w:r>
        <w:rPr>
          <w:b/>
          <w:sz w:val="28"/>
          <w:szCs w:val="28"/>
          <w:lang w:val="uk-UA"/>
        </w:rPr>
        <w:t xml:space="preserve">5</w:t>
      </w:r>
      <w:r>
        <w:rPr>
          <w:b/>
          <w:sz w:val="28"/>
          <w:szCs w:val="28"/>
          <w:lang w:val="uk-UA"/>
        </w:rPr>
        <w:t xml:space="preserve"> році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4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DE3F732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Освітній процес у закладах дошкільної освіти Берестинської міської ради у 2025 році реалізовувався в умовах правового режиму</w:t>
      </w:r>
      <w:r>
        <w:rPr>
          <w:sz w:val="28"/>
          <w:szCs w:val="28"/>
          <w:lang w:val="uk-UA"/>
        </w:rPr>
        <w:t xml:space="preserve"> воєнного стану, що зумовлювало необхідність гнучкої організації навчання, застосування альтернативних і змішаних форм здобуття освіти, посиленого дотримання безпекових вимог, а також адаптації освітнього середовища й освітніх програм до сучасних викликів.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9621199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Берестинській міській територіальній громаді чисельність дитячого населення вік</w:t>
      </w:r>
      <w:r>
        <w:rPr>
          <w:sz w:val="28"/>
          <w:szCs w:val="28"/>
          <w:lang w:val="uk-UA"/>
        </w:rPr>
        <w:t xml:space="preserve">ом від 0 до 6 років становила 935 осіб, із них 589 — у місті та 346 — у сільській місцевості. У порівнянні з 2024 роком кількість дітей у місті збільшилася на 19 осіб. Дошкільною освітою було охоплено 607 дітей у закладах освіти Берестинської міської ради.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C8D5E10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громаді освітні послуги дітям дошкільного віку надають 7 закладів: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EEADBB6">
      <w:pPr>
        <w:pStyle w:val="964"/>
        <w:numPr>
          <w:ilvl w:val="0"/>
          <w:numId w:val="22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ясла-садки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(Берестинські ЗДО № 2, № 3, № 5, № 17);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A2C3470">
      <w:pPr>
        <w:pStyle w:val="964"/>
        <w:numPr>
          <w:ilvl w:val="0"/>
          <w:numId w:val="22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дитячі садки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(Піщанський ЗДО);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E4D5BD5">
      <w:pPr>
        <w:pStyle w:val="964"/>
        <w:numPr>
          <w:ilvl w:val="0"/>
          <w:numId w:val="22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дошкільні підрозділи у складі закл</w:t>
      </w:r>
      <w:r>
        <w:rPr>
          <w:sz w:val="28"/>
          <w:szCs w:val="28"/>
          <w:lang w:val="uk-UA"/>
        </w:rPr>
        <w:t xml:space="preserve">адів загальної середньої освіти –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 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(у складі Зорянської та Миколо-Комишуватської гімназій).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29FC6ED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вересня </w:t>
      </w:r>
      <w:r>
        <w:rPr>
          <w:sz w:val="28"/>
          <w:szCs w:val="28"/>
          <w:lang w:val="uk-UA"/>
        </w:rPr>
        <w:t xml:space="preserve">2025 року освітній процес у закладах дошкільної освіти громади здійснювався з урахуванням безпекової ситуації шляхом поєднання очної (денної) та дистанційної форм здобуття дошкільної освіти. У шести закладах освіти навчання проводилося у змішаному форматі: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406A1D1">
      <w:pPr>
        <w:pStyle w:val="964"/>
        <w:numPr>
          <w:ilvl w:val="0"/>
          <w:numId w:val="21"/>
        </w:numPr>
        <w:pBdr/>
        <w:tabs>
          <w:tab w:val="clear" w:leader="none" w:pos="720"/>
          <w:tab w:val="num" w:leader="none" w:pos="851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rStyle w:val="906"/>
          <w:sz w:val="28"/>
          <w:szCs w:val="28"/>
          <w:lang w:val="uk-UA"/>
        </w:rPr>
        <w:t xml:space="preserve">Берестинський ЗДО 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освітній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процес організовано у власному протирадіаційному укритті </w:t>
      </w:r>
      <w:r>
        <w:rPr>
          <w:sz w:val="28"/>
          <w:szCs w:val="28"/>
          <w:lang w:val="uk-UA"/>
        </w:rPr>
        <w:t xml:space="preserve">очно </w:t>
      </w:r>
      <w:r>
        <w:rPr>
          <w:sz w:val="28"/>
          <w:szCs w:val="28"/>
          <w:lang w:val="uk-UA"/>
        </w:rPr>
        <w:t xml:space="preserve">з 8:10 до 12:00, друга половина дня — дистанційно;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D573F4">
      <w:pPr>
        <w:pStyle w:val="964"/>
        <w:numPr>
          <w:ilvl w:val="0"/>
          <w:numId w:val="21"/>
        </w:numPr>
        <w:pBdr/>
        <w:tabs>
          <w:tab w:val="clear" w:leader="none" w:pos="720"/>
          <w:tab w:val="num" w:leader="none" w:pos="851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rStyle w:val="906"/>
          <w:sz w:val="28"/>
          <w:szCs w:val="28"/>
          <w:lang w:val="uk-UA"/>
        </w:rPr>
        <w:t xml:space="preserve">Берестинський ЗДО № 17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освітній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процес у другій половині дня здійснювався</w:t>
      </w:r>
      <w:r>
        <w:rPr>
          <w:sz w:val="28"/>
          <w:szCs w:val="28"/>
          <w:lang w:val="uk-UA"/>
        </w:rPr>
        <w:t xml:space="preserve"> очно</w:t>
      </w:r>
      <w:r>
        <w:rPr>
          <w:sz w:val="28"/>
          <w:szCs w:val="28"/>
          <w:lang w:val="uk-UA"/>
        </w:rPr>
        <w:t xml:space="preserve"> у протирадіаційно</w:t>
      </w:r>
      <w:r>
        <w:rPr>
          <w:sz w:val="28"/>
          <w:szCs w:val="28"/>
          <w:lang w:val="uk-UA"/>
        </w:rPr>
        <w:t xml:space="preserve">му укритті Берестинського ЗДО №</w:t>
      </w:r>
      <w:r>
        <w:rPr>
          <w:sz w:val="28"/>
          <w:szCs w:val="28"/>
          <w:lang w:val="uk-UA"/>
        </w:rPr>
        <w:t xml:space="preserve">2, перша половина дня</w:t>
      </w:r>
      <w:r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дистанційно;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75884FF">
      <w:pPr>
        <w:pStyle w:val="964"/>
        <w:numPr>
          <w:ilvl w:val="0"/>
          <w:numId w:val="21"/>
        </w:numPr>
        <w:pBdr/>
        <w:tabs>
          <w:tab w:val="clear" w:leader="none" w:pos="720"/>
          <w:tab w:val="num" w:leader="none" w:pos="851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rStyle w:val="906"/>
          <w:sz w:val="28"/>
          <w:szCs w:val="28"/>
          <w:lang w:val="uk-UA"/>
        </w:rPr>
        <w:t xml:space="preserve">Берестинський ЗДО № 5</w:t>
      </w:r>
      <w:r>
        <w:rPr>
          <w:sz w:val="28"/>
          <w:szCs w:val="28"/>
          <w:lang w:val="uk-UA"/>
        </w:rPr>
        <w:t xml:space="preserve"> – очна </w:t>
      </w:r>
      <w:r>
        <w:rPr>
          <w:sz w:val="28"/>
          <w:szCs w:val="28"/>
          <w:lang w:val="uk-UA"/>
        </w:rPr>
        <w:t xml:space="preserve">форма у власному укритті з 8:10 до 12:00, друга половина дня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дистанційно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2561F53">
      <w:pPr>
        <w:pStyle w:val="964"/>
        <w:numPr>
          <w:ilvl w:val="0"/>
          <w:numId w:val="21"/>
        </w:numPr>
        <w:pBdr/>
        <w:tabs>
          <w:tab w:val="clear" w:leader="none" w:pos="720"/>
          <w:tab w:val="num" w:leader="none" w:pos="851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rStyle w:val="906"/>
          <w:sz w:val="28"/>
          <w:szCs w:val="28"/>
          <w:lang w:val="uk-UA"/>
        </w:rPr>
        <w:t xml:space="preserve">Берестинський ЗДО № 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навчання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організовано </w:t>
      </w:r>
      <w:r>
        <w:rPr>
          <w:sz w:val="28"/>
          <w:szCs w:val="28"/>
          <w:lang w:val="uk-UA"/>
        </w:rPr>
        <w:t xml:space="preserve">очно </w:t>
      </w:r>
      <w:r>
        <w:rPr>
          <w:sz w:val="28"/>
          <w:szCs w:val="28"/>
          <w:lang w:val="uk-UA"/>
        </w:rPr>
        <w:t xml:space="preserve">у співпраці з ЦДЮТ із використанням укриття </w:t>
      </w:r>
      <w:r>
        <w:rPr>
          <w:sz w:val="28"/>
          <w:szCs w:val="28"/>
          <w:lang w:val="uk-UA"/>
        </w:rPr>
        <w:t xml:space="preserve">Берестинської міської ради та в укритті </w:t>
      </w:r>
      <w:r>
        <w:rPr>
          <w:sz w:val="28"/>
          <w:szCs w:val="28"/>
          <w:lang w:val="uk-UA"/>
        </w:rPr>
        <w:t xml:space="preserve">Берестинського ЗДО № 5 у другій половині дня, перша половина дня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дистанційно;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971CC18">
      <w:pPr>
        <w:pStyle w:val="964"/>
        <w:numPr>
          <w:ilvl w:val="0"/>
          <w:numId w:val="21"/>
        </w:numPr>
        <w:pBdr/>
        <w:tabs>
          <w:tab w:val="clear" w:leader="none" w:pos="720"/>
          <w:tab w:val="num" w:leader="none" w:pos="851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rStyle w:val="906"/>
          <w:sz w:val="28"/>
          <w:szCs w:val="28"/>
          <w:lang w:val="uk-UA"/>
        </w:rPr>
        <w:t xml:space="preserve">Піщанський ЗДО</w:t>
      </w:r>
      <w:r>
        <w:rPr>
          <w:rStyle w:val="906"/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навчання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організовано </w:t>
      </w:r>
      <w:r>
        <w:rPr>
          <w:sz w:val="28"/>
          <w:szCs w:val="28"/>
          <w:lang w:val="uk-UA"/>
        </w:rPr>
        <w:t xml:space="preserve">очно в укритті </w:t>
      </w:r>
      <w:r>
        <w:rPr>
          <w:sz w:val="28"/>
          <w:szCs w:val="28"/>
          <w:lang w:val="uk-UA"/>
        </w:rPr>
        <w:t xml:space="preserve">Піщансько</w:t>
      </w:r>
      <w:r>
        <w:rPr>
          <w:sz w:val="28"/>
          <w:szCs w:val="28"/>
          <w:lang w:val="uk-UA"/>
        </w:rPr>
        <w:t xml:space="preserve">ї </w:t>
      </w:r>
      <w:r>
        <w:rPr>
          <w:sz w:val="28"/>
          <w:szCs w:val="28"/>
          <w:lang w:val="uk-UA"/>
        </w:rPr>
        <w:t xml:space="preserve">гімназі</w:t>
      </w:r>
      <w:r>
        <w:rPr>
          <w:sz w:val="28"/>
          <w:szCs w:val="28"/>
          <w:lang w:val="uk-UA"/>
        </w:rPr>
        <w:t xml:space="preserve">ї за графіком в другій половині дня та дистанційно в першій половині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BC4F141">
      <w:pPr>
        <w:pStyle w:val="964"/>
        <w:numPr>
          <w:ilvl w:val="0"/>
          <w:numId w:val="21"/>
        </w:numPr>
        <w:pBdr/>
        <w:tabs>
          <w:tab w:val="clear" w:leader="none" w:pos="720"/>
          <w:tab w:val="num" w:leader="none" w:pos="851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rStyle w:val="906"/>
          <w:sz w:val="28"/>
          <w:szCs w:val="28"/>
          <w:lang w:val="uk-UA"/>
        </w:rPr>
        <w:t xml:space="preserve">Миколо-Комишуватська гімназія (дошкільний підрозділ)</w:t>
      </w:r>
      <w:r>
        <w:rPr>
          <w:rStyle w:val="906"/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освітній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процес здійсню</w:t>
      </w:r>
      <w:r>
        <w:rPr>
          <w:sz w:val="28"/>
          <w:szCs w:val="28"/>
          <w:lang w:val="uk-UA"/>
        </w:rPr>
        <w:t xml:space="preserve">ється очно</w:t>
      </w:r>
      <w:r>
        <w:rPr>
          <w:sz w:val="28"/>
          <w:szCs w:val="28"/>
          <w:lang w:val="uk-UA"/>
        </w:rPr>
        <w:t xml:space="preserve"> у власному укритті гімназії</w:t>
      </w:r>
      <w:r>
        <w:rPr>
          <w:sz w:val="28"/>
          <w:szCs w:val="28"/>
          <w:lang w:val="uk-UA"/>
        </w:rPr>
        <w:t xml:space="preserve"> та дистанційно за графіком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C24C1FD">
      <w:pPr>
        <w:pStyle w:val="964"/>
        <w:numPr>
          <w:ilvl w:val="0"/>
          <w:numId w:val="21"/>
        </w:numPr>
        <w:pBdr/>
        <w:tabs>
          <w:tab w:val="clear" w:leader="none" w:pos="720"/>
          <w:tab w:val="num" w:leader="none" w:pos="851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rStyle w:val="906"/>
          <w:sz w:val="28"/>
          <w:szCs w:val="28"/>
          <w:lang w:val="uk-UA"/>
        </w:rPr>
        <w:t xml:space="preserve">Зорянська</w:t>
      </w:r>
      <w:r>
        <w:rPr>
          <w:rStyle w:val="906"/>
          <w:sz w:val="28"/>
          <w:szCs w:val="28"/>
          <w:lang w:val="uk-UA"/>
        </w:rPr>
        <w:t xml:space="preserve"> гімназія (дошкільний підрозділ)</w:t>
      </w:r>
      <w:r>
        <w:rPr>
          <w:rStyle w:val="906"/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освітній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процес здійсню</w:t>
      </w:r>
      <w:r>
        <w:rPr>
          <w:sz w:val="28"/>
          <w:szCs w:val="28"/>
          <w:lang w:val="uk-UA"/>
        </w:rPr>
        <w:t xml:space="preserve">ється очно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дистанційно за графіком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B5744D9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Освітня діяльність здійснювалася відповідно до вимог Базового компонента дошкільної освіти, чинних комплексних і парціальних програм, </w:t>
      </w:r>
      <w:r>
        <w:rPr>
          <w:sz w:val="28"/>
          <w:szCs w:val="28"/>
          <w:lang w:val="uk-UA"/>
        </w:rPr>
        <w:t xml:space="preserve">рекомендованих Міністерством освіти і науки України («Впевнений старт», «Стежинки у Всесвіт» тощо), із дотриманням вікових, санітарно-гігієнічних та безпекових вимог.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4C242A7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закладах упроваджувалися сучасні освітні технології та методики, зокрема: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05F0D3F">
      <w:pPr>
        <w:pStyle w:val="964"/>
        <w:numPr>
          <w:ilvl w:val="0"/>
          <w:numId w:val="20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логіко-математичний розвиток (палички Кюїзенера, блоки Дьєнеша);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F987376">
      <w:pPr>
        <w:pStyle w:val="964"/>
        <w:numPr>
          <w:ilvl w:val="0"/>
          <w:numId w:val="20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соціально-емоційний розвиток («Іскорки суперсил», «Peppy Pals – Веселі друзі»);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37274B9">
      <w:pPr>
        <w:pStyle w:val="964"/>
        <w:numPr>
          <w:ilvl w:val="0"/>
          <w:numId w:val="20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STREAM-освіта, нейрогімнастика, інноваційні мовленнєві технології;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C5A6E21">
      <w:pPr>
        <w:pStyle w:val="964"/>
        <w:numPr>
          <w:ilvl w:val="0"/>
          <w:numId w:val="20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упровадження англійської мови як другої мови навчання в окремих закладах.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A40978A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Батьки вихованців були поінформовані про особливості організації освітнього процесу, правила перебування дітей в укриттях та заходи безпеки під час повітряних тривог.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0000A6C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</w:t>
      </w:r>
      <w:r>
        <w:rPr>
          <w:sz w:val="28"/>
          <w:szCs w:val="28"/>
          <w:lang w:val="uk-UA"/>
        </w:rPr>
        <w:t xml:space="preserve">ці освітній процес у закладах дошкільної освіти забезпечували 104 педагогічні працівники, зокрема: 5 директорів ЗДО, 73 вихователі та 26 фахівців (вихователі-методисти, практичні психологи, логопеди, інструктори з фізичної культури, асистенти вихователів).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89AA965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Педагогічні працівники мають такі кваліфікаційні категорії та звання: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609EC9D">
      <w:pPr>
        <w:pStyle w:val="964"/>
        <w:numPr>
          <w:ilvl w:val="0"/>
          <w:numId w:val="19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спеціаліст вищої категорії</w:t>
      </w:r>
      <w:r>
        <w:rPr>
          <w:sz w:val="28"/>
          <w:szCs w:val="28"/>
          <w:lang w:val="uk-UA"/>
        </w:rPr>
        <w:t xml:space="preserve"> – 1</w:t>
      </w:r>
      <w:r>
        <w:rPr>
          <w:sz w:val="28"/>
          <w:szCs w:val="28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осіб;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EC85860">
      <w:pPr>
        <w:pStyle w:val="964"/>
        <w:numPr>
          <w:ilvl w:val="0"/>
          <w:numId w:val="19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спеціаліст І категорії – </w:t>
      </w:r>
      <w:r>
        <w:rPr>
          <w:sz w:val="28"/>
          <w:szCs w:val="28"/>
          <w:lang w:val="uk-UA"/>
        </w:rPr>
        <w:t xml:space="preserve">14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осіб;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B993126">
      <w:pPr>
        <w:pStyle w:val="964"/>
        <w:numPr>
          <w:ilvl w:val="0"/>
          <w:numId w:val="19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спеціаліст ІІ категорії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29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осіб;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A6B991">
      <w:pPr>
        <w:pStyle w:val="964"/>
        <w:numPr>
          <w:ilvl w:val="0"/>
          <w:numId w:val="19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спеціалісти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осіб;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A688198">
      <w:pPr>
        <w:pStyle w:val="964"/>
        <w:numPr>
          <w:ilvl w:val="0"/>
          <w:numId w:val="19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педагогічне звання «вихователь-методист</w:t>
      </w:r>
      <w:r>
        <w:rPr>
          <w:sz w:val="28"/>
          <w:szCs w:val="28"/>
          <w:lang w:val="uk-UA"/>
        </w:rPr>
        <w:t xml:space="preserve">» – 1 </w:t>
      </w:r>
      <w:r>
        <w:rPr>
          <w:sz w:val="28"/>
          <w:szCs w:val="28"/>
          <w:lang w:val="uk-UA"/>
        </w:rPr>
        <w:t xml:space="preserve">особа;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B898C98">
      <w:pPr>
        <w:pStyle w:val="964"/>
        <w:numPr>
          <w:ilvl w:val="0"/>
          <w:numId w:val="19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педагогічне звання «старший вихователь</w:t>
      </w:r>
      <w:r>
        <w:rPr>
          <w:sz w:val="28"/>
          <w:szCs w:val="28"/>
          <w:lang w:val="uk-UA"/>
        </w:rPr>
        <w:t xml:space="preserve">» –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осіб;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66EB1AF">
      <w:pPr>
        <w:pStyle w:val="964"/>
        <w:numPr>
          <w:ilvl w:val="0"/>
          <w:numId w:val="19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відзнака «Відмінник освіти» – 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особа.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D0C5A81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Упродовж 2025 року педагогічні працівники брали участь у методичних об’єднаннях, вебінарах, воркшопах, здійснювали самоосвітню діяльність та поширювали власний педагогічний досвід на освітніх платформах. Курси підвищення кваліфікації пройшли 40 педагогів.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2231AF2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закладах дошкільної освіти громади функціонували 36 груп раннього та дошкільного віку, у тому числі 10 інклюзивни</w:t>
      </w:r>
      <w:r>
        <w:rPr>
          <w:sz w:val="28"/>
          <w:szCs w:val="28"/>
          <w:lang w:val="uk-UA"/>
        </w:rPr>
        <w:t xml:space="preserve">х та 2 спеціальні групи. Освітніми послугами було охоплено 29 вихованців з особливими освітніми потребами, з яких 16 навчалися у спеціальних групах. Для дітей з ООП створено команди психолого-педагогічного супроводу, розроблено індивідуальні програми розви</w:t>
      </w:r>
      <w:r>
        <w:rPr>
          <w:sz w:val="28"/>
          <w:szCs w:val="28"/>
          <w:lang w:val="uk-UA"/>
        </w:rPr>
        <w:t xml:space="preserve">тку, здійснюється адаптація та</w:t>
      </w:r>
      <w:r>
        <w:rPr>
          <w:sz w:val="28"/>
          <w:szCs w:val="28"/>
          <w:lang w:val="uk-UA"/>
        </w:rPr>
        <w:t xml:space="preserve"> модифікація освітніх програм відповідно до висновків інклюзивно-ресурсного центру, рівня підтримки та індивідуальних потреб дитини. Забезпечується тісна співпраця зі спеціалістами ІРЦ.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E31F91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Педагоги закладів дошкільної освіти громади активно поширювали власні методичні напрацювання, розробки занять та дидактичні матеріали на всеукраїнських освітніх платформах, брали участь у </w:t>
      </w:r>
      <w:r>
        <w:rPr>
          <w:sz w:val="28"/>
          <w:szCs w:val="28"/>
          <w:lang w:val="uk-UA"/>
        </w:rPr>
        <w:t xml:space="preserve">професійних конкурсах, виставках та фахових заходах різного рівня. За результатами конкурсної діяльності здобуто 5 дипломів за призові місця у всеукраїнських та міжнародних конкурсах, а також золоту медаль XVI Міжнародної виставки «Сучасні заклади освіти».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4EFBEE2">
      <w:pPr>
        <w:pStyle w:val="964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Окремі досягнення: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248D502">
      <w:pPr>
        <w:pStyle w:val="964"/>
        <w:numPr>
          <w:ilvl w:val="0"/>
          <w:numId w:val="17"/>
        </w:numPr>
        <w:pBdr/>
        <w:tabs>
          <w:tab w:val="num" w:leader="none" w:pos="709"/>
          <w:tab w:val="clear" w:leader="none" w:pos="720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Берестинський ЗДО № 3 – Д</w:t>
      </w:r>
      <w:r>
        <w:rPr>
          <w:sz w:val="28"/>
          <w:szCs w:val="28"/>
          <w:lang w:val="uk-UA"/>
        </w:rPr>
        <w:t xml:space="preserve">иплом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 золота медаль переможця VI Міжнародної виставки «Сучасні заклади освіти»;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9082A5F">
      <w:pPr>
        <w:pStyle w:val="964"/>
        <w:numPr>
          <w:ilvl w:val="0"/>
          <w:numId w:val="17"/>
        </w:numPr>
        <w:pBdr/>
        <w:tabs>
          <w:tab w:val="num" w:leader="none" w:pos="709"/>
          <w:tab w:val="clear" w:leader="none" w:pos="720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Берестинський ЗДО № 5 – Д</w:t>
      </w:r>
      <w:r>
        <w:rPr>
          <w:sz w:val="28"/>
          <w:szCs w:val="28"/>
          <w:lang w:val="uk-UA"/>
        </w:rPr>
        <w:t xml:space="preserve">иплом</w:t>
      </w:r>
      <w:r>
        <w:rPr>
          <w:sz w:val="28"/>
          <w:szCs w:val="28"/>
          <w:lang w:val="uk-UA"/>
        </w:rPr>
        <w:t xml:space="preserve">  ІІ та Д</w:t>
      </w:r>
      <w:r>
        <w:rPr>
          <w:sz w:val="28"/>
          <w:szCs w:val="28"/>
          <w:lang w:val="uk-UA"/>
        </w:rPr>
        <w:t xml:space="preserve">иплом ІІІ ступеня VIII Фестивалю «Майстри педагогічної справи презентують»;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2E6358">
      <w:pPr>
        <w:pStyle w:val="964"/>
        <w:numPr>
          <w:ilvl w:val="0"/>
          <w:numId w:val="17"/>
        </w:numPr>
        <w:pBdr/>
        <w:tabs>
          <w:tab w:val="num" w:leader="none" w:pos="709"/>
          <w:tab w:val="clear" w:leader="none" w:pos="720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Берестинський ЗДО № 17 — два Д</w:t>
      </w:r>
      <w:r>
        <w:rPr>
          <w:sz w:val="28"/>
          <w:szCs w:val="28"/>
          <w:lang w:val="uk-UA"/>
        </w:rPr>
        <w:t xml:space="preserve">ипломи І ступеня Міжнародного конкурсу «TEACHER’S WORLD PRIZE».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22D24C">
      <w:pPr>
        <w:pStyle w:val="964"/>
        <w:pBdr/>
        <w:tabs>
          <w:tab w:val="num" w:leader="none" w:pos="709"/>
        </w:tabs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Заклади дошкільної освіти громади поступово зміцнюють матеріально-технічну базу. Почали функціонувати дві захисні споруди цивільного захисту: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B564508">
      <w:pPr>
        <w:pStyle w:val="964"/>
        <w:numPr>
          <w:ilvl w:val="0"/>
          <w:numId w:val="23"/>
        </w:numPr>
        <w:pBdr/>
        <w:tabs>
          <w:tab w:val="num" w:leader="none" w:pos="709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найпростіше укриття в Берестинському ЗДО № 5 загальною кошторисною вартістю 16 млн грн (співфінансування міської та обласної рад)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A0D10B2">
      <w:pPr>
        <w:pStyle w:val="964"/>
        <w:numPr>
          <w:ilvl w:val="0"/>
          <w:numId w:val="23"/>
        </w:numPr>
        <w:pBdr/>
        <w:tabs>
          <w:tab w:val="num" w:leader="none" w:pos="709"/>
        </w:tabs>
        <w:spacing w:after="0" w:afterAutospacing="0" w:before="0" w:beforeAutospacing="0"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протирадіаційне укриття в Берестинському ЗДО № 2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2 черга</w:t>
      </w:r>
      <w:r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підвал подвійного призначення – укриття</w:t>
      </w:r>
      <w:r>
        <w:rPr>
          <w:sz w:val="28"/>
          <w:szCs w:val="28"/>
          <w:lang w:val="uk-UA"/>
        </w:rPr>
        <w:t xml:space="preserve">) кошторисною вартістю 4 929 597,00 грн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ACC6C97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Реалізовано інфраструктурні проєкти зі створення сучасних освітніх просторів, оновлення ігрових і спортивних майданчиків.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Значну роль у покращенні умов відіграла благодійна допомога міжнародних </w:t>
      </w:r>
      <w:r>
        <w:rPr>
          <w:sz w:val="28"/>
          <w:szCs w:val="28"/>
          <w:lang w:val="uk-UA"/>
        </w:rPr>
        <w:t xml:space="preserve">і громадських організацій (ЮНІСЕФ, Lumos, LEGO Foundation, EdCamp Ukraine, Червоний Хрест, ChangeX та ін.), завдяки якій заклади отримали комп’ютерну техніку, меблі, ігрові та дидактичні матеріали, методичні посібники, обладнання для роботи з дітьми з ООП.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B0D1EF7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</w:t>
      </w:r>
      <w:r>
        <w:rPr>
          <w:sz w:val="28"/>
          <w:szCs w:val="28"/>
          <w:lang w:val="uk-UA"/>
        </w:rPr>
        <w:t xml:space="preserve">етою створення безпечного освітнього середовища систематично здійснюється комплекс заходів із цивільного захисту, пожежної, техногенної та санітарної безпеки. Проводиться робота з формування культури безпечної поведінки серед дітей, працівників та батьків.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3477FC5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Усі заклади дошкільної освіти утримувалися за кошти місцевого бюджету. Ведення бухгалтерського</w:t>
      </w:r>
      <w:r>
        <w:rPr>
          <w:sz w:val="28"/>
          <w:szCs w:val="28"/>
          <w:lang w:val="uk-UA"/>
        </w:rPr>
        <w:t xml:space="preserve"> обліку забезпечувала комунальна установа «Центр ОЗУО». Упродовж 2025 року кошти спрямовувалися на розвиток дошкільної освіти громади, проведення лабораторних досліджень, медичних оглядів працівників, підготовку систем опалення до осінньо-зимового періоду.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18E2FA">
      <w:pPr>
        <w:pStyle w:val="964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2025 рік проведено: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7C44BA">
      <w:pPr>
        <w:pStyle w:val="964"/>
        <w:numPr>
          <w:ilvl w:val="0"/>
          <w:numId w:val="18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поточні ремонти систем теплопостачання в Берестинському ЗДО № 3 та Піщанському ЗДО;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E9377A1">
      <w:pPr>
        <w:pStyle w:val="964"/>
        <w:numPr>
          <w:ilvl w:val="0"/>
          <w:numId w:val="18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ремонт ділянок теплової мережі Берестинського ЗДО № 3 та № 5;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55AABD">
      <w:pPr>
        <w:pStyle w:val="964"/>
        <w:numPr>
          <w:ilvl w:val="0"/>
          <w:numId w:val="18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придбання 67 вогнегасників;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A27907F">
      <w:pPr>
        <w:pStyle w:val="964"/>
        <w:numPr>
          <w:ilvl w:val="0"/>
          <w:numId w:val="18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перевірку систем заземлення — 100%;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0F03BE3">
      <w:pPr>
        <w:pStyle w:val="964"/>
        <w:numPr>
          <w:ilvl w:val="0"/>
          <w:numId w:val="18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випробування пожежних гідрантів у ЗДО № 17, № 5, № 2;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B237463">
      <w:pPr>
        <w:pStyle w:val="964"/>
        <w:numPr>
          <w:ilvl w:val="0"/>
          <w:numId w:val="18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випробування блискавкозахисту в ЗДО № 3 та Піщанському ЗДО;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42810F">
      <w:pPr>
        <w:pStyle w:val="964"/>
        <w:numPr>
          <w:ilvl w:val="0"/>
          <w:numId w:val="18"/>
        </w:numPr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обстеження димових і вентиляційних каналів — 100%.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7019AE0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Заробітна плата працівникам виплачувалася своєчасно і в повному обсязі. З місцевого бюджету виділено 27 160 826,00 грн на оплату праці,</w:t>
      </w:r>
      <w:r>
        <w:rPr>
          <w:sz w:val="28"/>
          <w:szCs w:val="28"/>
          <w:lang w:val="uk-UA"/>
        </w:rPr>
        <w:t xml:space="preserve"> з них педагогічним працівникам – </w:t>
      </w:r>
      <w:r>
        <w:rPr>
          <w:sz w:val="28"/>
          <w:szCs w:val="28"/>
          <w:lang w:val="uk-UA"/>
        </w:rPr>
        <w:t xml:space="preserve">15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547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226,00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грн,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технічному персоналу</w:t>
      </w:r>
      <w:r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br/>
        <w:t xml:space="preserve"> 1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613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600 грн. Окремо на оплату праці за проведення корекційно-розвиткових занять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спрямовано 907 158,00 грн.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53FA0BC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підсумками 2025 року діяльніст</w:t>
      </w:r>
      <w:r>
        <w:rPr>
          <w:sz w:val="28"/>
          <w:szCs w:val="28"/>
          <w:lang w:val="uk-UA"/>
        </w:rPr>
        <w:t xml:space="preserve">ь закладів дошкільної освіти Берестинської міської ради була спрямована на забезпечення стабільного функціонування системи дошкільної освіти, підвищення якості освітніх послуг, розвиток інклюзивного середовища та створення безпечних умов перебування дітей.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A6C5B10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Закладами забезпечено безперервність освітнього процесу, упроваджено сучасні педагогіч</w:t>
      </w:r>
      <w:r>
        <w:rPr>
          <w:sz w:val="28"/>
          <w:szCs w:val="28"/>
          <w:lang w:val="uk-UA"/>
        </w:rPr>
        <w:t xml:space="preserve">ні технології, посилено психолого-педагогічний супровід дітей, у тому числі з особливими освітніми потребами. Системна методична робота та підвищення кваліфікації педагогів сприяли професійному зростанню кадрів і впровадженню інноваційних освітніх практик.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E8C0F23">
      <w:pPr>
        <w:pStyle w:val="964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Поступове оновлення матеріально-технічної бази, облаштування укриттів, реалізація інфраструктурних проєктів і залучення благодійної допомоги дозволили покращити умови освітнього середовища та рівень безпеки.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A48DCDD">
      <w:pPr>
        <w:pBdr/>
        <w:spacing w:line="276" w:lineRule="auto"/>
        <w:ind/>
        <w:jc w:val="both"/>
        <w:rPr>
          <w:bCs/>
          <w:iCs/>
          <w:color w:val="000000" w:themeColor="text1"/>
          <w:sz w:val="28"/>
          <w:szCs w:val="40"/>
        </w:rPr>
      </w:pPr>
      <w:r>
        <w:rPr>
          <w:color w:val="000000" w:themeColor="text1"/>
          <w:sz w:val="28"/>
          <w:szCs w:val="28"/>
          <w:lang w:val="uk-UA"/>
        </w:rPr>
        <w:t xml:space="preserve">Загалом результати роботи закладів дошкільної освіти у 2025 році свідчать про стійкий розвиток системи дошкільної освіти громади, її відповідність сучасним освітнім вимогам та пріоритетам державної освітньої політики.</w:t>
      </w:r>
      <w:r>
        <w:rPr>
          <w:bCs/>
          <w:iCs/>
          <w:color w:val="000000" w:themeColor="text1"/>
          <w:sz w:val="28"/>
          <w:szCs w:val="40"/>
          <w:lang w:val="uk-UA"/>
        </w:rPr>
      </w:r>
      <w:r>
        <w:rPr>
          <w:bCs/>
          <w:iCs/>
          <w:color w:val="000000" w:themeColor="text1"/>
          <w:sz w:val="28"/>
          <w:szCs w:val="40"/>
        </w:rPr>
      </w:r>
    </w:p>
    <w:p>
      <w:pPr>
        <w:pStyle w:val="934"/>
        <w:pBdr/>
        <w:shd w:val="clear" w:color="auto" w:fill="ffffff"/>
        <w:spacing/>
        <w:ind w:firstLine="708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4"/>
        <w:pBdr/>
        <w:spacing w:line="276" w:lineRule="auto"/>
        <w:ind/>
        <w:jc w:val="both"/>
        <w:rPr>
          <w:bCs/>
          <w:iCs/>
          <w:color w:val="000000" w:themeColor="text1"/>
          <w:sz w:val="28"/>
          <w:szCs w:val="40"/>
        </w:rPr>
      </w:pPr>
      <w:r>
        <w:rPr>
          <w:bCs/>
          <w:iCs/>
          <w:color w:val="000000" w:themeColor="text1"/>
          <w:sz w:val="28"/>
          <w:szCs w:val="40"/>
          <w:lang w:val="uk-UA"/>
        </w:rPr>
      </w:r>
      <w:r>
        <w:rPr>
          <w:bCs/>
          <w:iCs/>
          <w:color w:val="000000" w:themeColor="text1"/>
          <w:sz w:val="28"/>
          <w:szCs w:val="40"/>
          <w:lang w:val="uk-UA"/>
        </w:rPr>
      </w:r>
      <w:r>
        <w:rPr>
          <w:bCs/>
          <w:iCs/>
          <w:color w:val="000000" w:themeColor="text1"/>
          <w:sz w:val="28"/>
          <w:szCs w:val="40"/>
        </w:rPr>
      </w:r>
    </w:p>
    <w:p>
      <w:pPr>
        <w:pStyle w:val="934"/>
        <w:pBdr/>
        <w:spacing w:line="276" w:lineRule="auto"/>
        <w:ind/>
        <w:jc w:val="both"/>
        <w:rPr>
          <w:bCs/>
          <w:iCs/>
          <w:color w:val="000000" w:themeColor="text1"/>
          <w:sz w:val="28"/>
          <w:szCs w:val="40"/>
        </w:rPr>
      </w:pPr>
      <w:r>
        <w:rPr>
          <w:bCs/>
          <w:iCs/>
          <w:color w:val="000000" w:themeColor="text1"/>
          <w:sz w:val="28"/>
          <w:szCs w:val="40"/>
          <w:lang w:val="uk-UA"/>
        </w:rPr>
      </w:r>
      <w:r>
        <w:rPr>
          <w:bCs/>
          <w:iCs/>
          <w:color w:val="000000" w:themeColor="text1"/>
          <w:sz w:val="28"/>
          <w:szCs w:val="40"/>
          <w:lang w:val="uk-UA"/>
        </w:rPr>
      </w:r>
      <w:r>
        <w:rPr>
          <w:bCs/>
          <w:iCs/>
          <w:color w:val="000000" w:themeColor="text1"/>
          <w:sz w:val="28"/>
          <w:szCs w:val="40"/>
        </w:rPr>
      </w:r>
    </w:p>
    <w:p>
      <w:pPr>
        <w:pStyle w:val="934"/>
        <w:pBdr/>
        <w:spacing w:line="276" w:lineRule="auto"/>
        <w:ind/>
        <w:jc w:val="both"/>
        <w:rPr>
          <w:bCs/>
          <w:iCs/>
          <w:color w:val="000000" w:themeColor="text1"/>
          <w:sz w:val="28"/>
          <w:szCs w:val="40"/>
        </w:rPr>
      </w:pPr>
      <w:r>
        <w:rPr>
          <w:bCs/>
          <w:iCs/>
          <w:color w:val="000000" w:themeColor="text1"/>
          <w:sz w:val="28"/>
          <w:szCs w:val="40"/>
          <w:lang w:val="uk-UA"/>
        </w:rPr>
      </w:r>
      <w:r>
        <w:rPr>
          <w:bCs/>
          <w:iCs/>
          <w:color w:val="000000" w:themeColor="text1"/>
          <w:sz w:val="28"/>
          <w:szCs w:val="40"/>
          <w:lang w:val="uk-UA"/>
        </w:rPr>
      </w:r>
      <w:r>
        <w:rPr>
          <w:bCs/>
          <w:iCs/>
          <w:color w:val="000000" w:themeColor="text1"/>
          <w:sz w:val="28"/>
          <w:szCs w:val="40"/>
        </w:rPr>
      </w:r>
    </w:p>
    <w:p>
      <w:pPr>
        <w:pStyle w:val="934"/>
        <w:pBdr/>
        <w:spacing w:line="276" w:lineRule="auto"/>
        <w:ind/>
        <w:jc w:val="both"/>
        <w:rPr>
          <w:bCs/>
          <w:iCs/>
          <w:color w:val="000000" w:themeColor="text1"/>
          <w:sz w:val="28"/>
          <w:szCs w:val="40"/>
        </w:rPr>
      </w:pPr>
      <w:r>
        <w:rPr>
          <w:bCs/>
          <w:iCs/>
          <w:color w:val="000000" w:themeColor="text1"/>
          <w:sz w:val="28"/>
          <w:szCs w:val="40"/>
          <w:lang w:val="uk-UA"/>
        </w:rPr>
      </w:r>
      <w:r>
        <w:rPr>
          <w:bCs/>
          <w:iCs/>
          <w:color w:val="000000" w:themeColor="text1"/>
          <w:sz w:val="28"/>
          <w:szCs w:val="40"/>
          <w:lang w:val="uk-UA"/>
        </w:rPr>
      </w:r>
      <w:r>
        <w:rPr>
          <w:bCs/>
          <w:iCs/>
          <w:color w:val="000000" w:themeColor="text1"/>
          <w:sz w:val="28"/>
          <w:szCs w:val="40"/>
        </w:rPr>
      </w:r>
    </w:p>
    <w:p>
      <w:pPr>
        <w:pStyle w:val="934"/>
        <w:pBdr/>
        <w:spacing w:line="276" w:lineRule="auto"/>
        <w:ind/>
        <w:jc w:val="both"/>
        <w:rPr>
          <w:lang w:val="uk-UA"/>
        </w:rPr>
      </w:pPr>
      <w:r>
        <w:rPr>
          <w:bCs/>
          <w:iCs/>
          <w:color w:val="000000" w:themeColor="text1"/>
          <w:sz w:val="28"/>
          <w:szCs w:val="40"/>
          <w:lang w:val="uk-UA"/>
        </w:rPr>
        <w:t xml:space="preserve">Начальник відділу освіти </w:t>
        <w:tab/>
        <w:tab/>
        <w:tab/>
        <w:tab/>
        <w:tab/>
      </w:r>
      <w:r>
        <w:rPr>
          <w:bCs/>
          <w:iCs/>
          <w:color w:val="000000" w:themeColor="text1"/>
          <w:sz w:val="28"/>
          <w:szCs w:val="40"/>
          <w:lang w:val="uk-UA"/>
        </w:rPr>
        <w:t xml:space="preserve">     </w:t>
      </w:r>
      <w:r>
        <w:rPr>
          <w:bCs/>
          <w:iCs/>
          <w:color w:val="000000" w:themeColor="text1"/>
          <w:sz w:val="28"/>
          <w:szCs w:val="40"/>
          <w:lang w:val="uk-UA"/>
        </w:rPr>
        <w:t xml:space="preserve">Ан</w:t>
      </w:r>
      <w:r>
        <w:rPr>
          <w:bCs/>
          <w:iCs/>
          <w:sz w:val="28"/>
          <w:szCs w:val="40"/>
          <w:lang w:val="uk-UA"/>
        </w:rPr>
        <w:t xml:space="preserve">тоніна ТУРОВА</w:t>
      </w:r>
      <w:r>
        <w:rPr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B4BB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1">
    <w:nsid w:val="0C512407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ascii="Times New Roman" w:hAnsi="Times New Roman" w:eastAsia="Times New Roman" w:cs="Times New Roman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ascii="Wingdings" w:hAnsi="Wingdings"/>
      </w:rPr>
      <w:start w:val="1"/>
      <w:suff w:val="tab"/>
    </w:lvl>
  </w:abstractNum>
  <w:abstractNum w:abstractNumId="2">
    <w:nsid w:val="0D187E1F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">
    <w:nsid w:val="0E0F0B8B"/>
    <w:lvl w:ilvl="0">
      <w:isLgl w:val="false"/>
      <w:lvlJc w:val="left"/>
      <w:lvlText w:val="%1)"/>
      <w:numFmt w:val="decimal"/>
      <w:pPr>
        <w:pBdr/>
        <w:tabs>
          <w:tab w:val="num" w:leader="none" w:pos="660"/>
        </w:tabs>
        <w:spacing/>
        <w:ind w:hanging="360" w:left="6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80"/>
        </w:tabs>
        <w:spacing/>
        <w:ind w:hanging="360" w:left="13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00"/>
        </w:tabs>
        <w:spacing/>
        <w:ind w:hanging="180" w:left="21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20"/>
        </w:tabs>
        <w:spacing/>
        <w:ind w:hanging="360" w:left="28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40"/>
        </w:tabs>
        <w:spacing/>
        <w:ind w:hanging="360" w:left="35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60"/>
        </w:tabs>
        <w:spacing/>
        <w:ind w:hanging="180" w:left="42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80"/>
        </w:tabs>
        <w:spacing/>
        <w:ind w:hanging="360" w:left="49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00"/>
        </w:tabs>
        <w:spacing/>
        <w:ind w:hanging="360" w:left="57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20"/>
        </w:tabs>
        <w:spacing/>
        <w:ind w:hanging="180" w:left="6420"/>
      </w:pPr>
      <w:rPr/>
      <w:start w:val="1"/>
      <w:suff w:val="tab"/>
    </w:lvl>
  </w:abstractNum>
  <w:abstractNum w:abstractNumId="4">
    <w:nsid w:val="0ECF3B19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Times New Roman" w:hAnsi="Times New Roman" w:eastAsia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5">
    <w:nsid w:val="14EB1CCE"/>
    <w:lvl w:ilvl="0">
      <w:isLgl w:val="false"/>
      <w:lvlJc w:val="left"/>
      <w:lvlText w:val="%1."/>
      <w:numFmt w:val="decimal"/>
      <w:pPr>
        <w:pBdr/>
        <w:tabs>
          <w:tab w:val="num" w:leader="none" w:pos="1500"/>
        </w:tabs>
        <w:spacing/>
        <w:ind w:hanging="420" w:left="150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6">
    <w:nsid w:val="16CF2DA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7">
    <w:nsid w:val="19B91067"/>
    <w:lvl w:ilvl="0">
      <w:isLgl w:val="false"/>
      <w:lvlJc w:val="left"/>
      <w:lvlText w:val="-"/>
      <w:numFmt w:val="bullet"/>
      <w:pPr>
        <w:pBdr/>
        <w:spacing/>
        <w:ind w:hanging="360" w:left="1429"/>
      </w:pPr>
      <w:rPr>
        <w:rFonts w:ascii="Arial" w:hAnsi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ascii="Wingdings" w:hAnsi="Wingdings"/>
      </w:rPr>
      <w:start w:val="1"/>
      <w:suff w:val="tab"/>
    </w:lvl>
  </w:abstractNum>
  <w:abstractNum w:abstractNumId="8">
    <w:nsid w:val="23D732EF"/>
    <w:lvl w:ilvl="0">
      <w:isLgl w:val="false"/>
      <w:lvlJc w:val="left"/>
      <w:lvlText w:val="-"/>
      <w:numFmt w:val="bullet"/>
      <w:pPr>
        <w:pBdr/>
        <w:spacing/>
        <w:ind w:hanging="360" w:left="1069"/>
      </w:pPr>
      <w:rPr>
        <w:rFonts w:ascii="Times New Roman" w:hAnsi="Times New Roman" w:eastAsia="Times New Roman" w:cs="Times New Roman"/>
      </w:rPr>
      <w:start w:val="6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9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9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9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9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9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9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9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9"/>
      </w:pPr>
      <w:rPr>
        <w:rFonts w:ascii="Wingdings" w:hAnsi="Wingdings"/>
      </w:rPr>
      <w:start w:val="1"/>
      <w:suff w:val="tab"/>
    </w:lvl>
  </w:abstractNum>
  <w:abstractNum w:abstractNumId="9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0">
    <w:nsid w:val="26F06CD7"/>
    <w:lvl w:ilvl="0">
      <w:isLgl w:val="false"/>
      <w:lvlJc w:val="left"/>
      <w:lvlText w:val="-"/>
      <w:numFmt w:val="bullet"/>
      <w:pPr>
        <w:pBdr/>
        <w:spacing/>
        <w:ind w:hanging="360" w:left="1777"/>
      </w:pPr>
      <w:rPr>
        <w:rFonts w:ascii="Times New Roman" w:hAnsi="Times New Roman" w:eastAsia="Times New Roman" w:cs="Times New Roman"/>
      </w:rPr>
      <w:start w:val="6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8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8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8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8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8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8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8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8"/>
      </w:pPr>
      <w:rPr>
        <w:rFonts w:ascii="Wingdings" w:hAnsi="Wingdings"/>
      </w:rPr>
      <w:start w:val="1"/>
      <w:suff w:val="tab"/>
    </w:lvl>
  </w:abstractNum>
  <w:abstractNum w:abstractNumId="11">
    <w:nsid w:val="2E2E47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3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4">
    <w:nsid w:val="6E08704C"/>
    <w:lvl w:ilvl="0">
      <w:isLgl w:val="false"/>
      <w:lvlJc w:val="left"/>
      <w:lvlText w:val="%1)"/>
      <w:numFmt w:val="decimal"/>
      <w:pPr>
        <w:pBdr/>
        <w:tabs>
          <w:tab w:val="num" w:leader="none" w:pos="750"/>
        </w:tabs>
        <w:spacing/>
        <w:ind w:hanging="390" w:left="75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5">
    <w:nsid w:val="79B27B23"/>
    <w:lvl w:ilvl="0">
      <w:isLgl w:val="false"/>
      <w:lvlJc w:val="left"/>
      <w:lvlText w:val="-"/>
      <w:numFmt w:val="bullet"/>
      <w:pPr>
        <w:pBdr/>
        <w:spacing/>
        <w:ind w:hanging="360" w:left="1707"/>
      </w:pPr>
      <w:rPr>
        <w:rFonts w:ascii="Times New Roman" w:hAnsi="Times New Roman" w:eastAsia="Times New Roman" w:cs="Times New Roman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2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94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6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8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10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2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54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60"/>
      </w:pPr>
      <w:rPr>
        <w:rFonts w:ascii="Wingdings" w:hAnsi="Wingdings"/>
      </w:rPr>
      <w:start w:val="1"/>
      <w:suff w:val="tab"/>
    </w:lvl>
  </w:abstractNum>
  <w:abstractNum w:abstractNumId="16">
    <w:nsid w:val="55014C98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Arial" w:hAnsi="Aria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7">
    <w:nsid w:val="7F042070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Arial" w:hAnsi="Aria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8">
    <w:nsid w:val="2AD6088D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Arial" w:hAnsi="Aria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9">
    <w:nsid w:val="4E780B7C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Arial" w:hAnsi="Aria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30CB200A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Arial" w:hAnsi="Aria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1B276B17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Arial" w:hAnsi="Aria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2">
    <w:nsid w:val="7CE36BEF"/>
    <w:lvl w:ilvl="0">
      <w:isLgl w:val="false"/>
      <w:lvlJc w:val="left"/>
      <w:lvlText w:val="-"/>
      <w:numFmt w:val="bullet"/>
      <w:pPr>
        <w:pBdr/>
        <w:spacing/>
        <w:ind w:hanging="360" w:left="1287"/>
      </w:pPr>
      <w:rPr>
        <w:rFonts w:hint="default" w:ascii="Arial" w:hAnsi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2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4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8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60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47"/>
      </w:pPr>
      <w:rPr>
        <w:rFonts w:hint="default" w:ascii="Wingdings" w:hAnsi="Wingdings"/>
      </w:rPr>
      <w:start w:val="1"/>
      <w:suff w:val="tab"/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6"/>
  </w:num>
  <w:num w:numId="5">
    <w:abstractNumId w:val="3"/>
  </w:num>
  <w:num w:numId="6">
    <w:abstractNumId w:val="5"/>
  </w:num>
  <w:num w:numId="7">
    <w:abstractNumId w:val="14"/>
  </w:num>
  <w:num w:numId="8">
    <w:abstractNumId w:val="4"/>
  </w:num>
  <w:num w:numId="9">
    <w:abstractNumId w:val="11"/>
  </w:num>
  <w:num w:numId="10">
    <w:abstractNumId w:val="2"/>
  </w:num>
  <w:num w:numId="11">
    <w:abstractNumId w:val="0"/>
  </w:num>
  <w:num w:numId="12">
    <w:abstractNumId w:val="8"/>
  </w:num>
  <w:num w:numId="13">
    <w:abstractNumId w:val="10"/>
  </w:num>
  <w:num w:numId="14">
    <w:abstractNumId w:val="1"/>
  </w:num>
  <w:num w:numId="15">
    <w:abstractNumId w:val="7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"/>
    <w:basedOn w:val="74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Table Grid Light"/>
    <w:basedOn w:val="74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1"/>
    <w:basedOn w:val="74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2"/>
    <w:basedOn w:val="74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Plain Table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"/>
    <w:basedOn w:val="7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1"/>
    <w:basedOn w:val="7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2"/>
    <w:basedOn w:val="7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3"/>
    <w:basedOn w:val="7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4"/>
    <w:basedOn w:val="7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5"/>
    <w:basedOn w:val="7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 - Accent 6"/>
    <w:basedOn w:val="7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1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2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3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4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5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ned - Accent 6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1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2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3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4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5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&amp; Lined - Accent 6"/>
    <w:basedOn w:val="7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1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2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3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4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5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- Accent 6"/>
    <w:basedOn w:val="7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4">
    <w:name w:val="Heading 1"/>
    <w:basedOn w:val="934"/>
    <w:next w:val="934"/>
    <w:link w:val="88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5">
    <w:name w:val="Heading 2"/>
    <w:basedOn w:val="934"/>
    <w:next w:val="934"/>
    <w:link w:val="88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6">
    <w:name w:val="Heading 3"/>
    <w:basedOn w:val="934"/>
    <w:next w:val="934"/>
    <w:link w:val="88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7">
    <w:name w:val="Heading 4"/>
    <w:basedOn w:val="934"/>
    <w:next w:val="934"/>
    <w:link w:val="88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8">
    <w:name w:val="Heading 5"/>
    <w:basedOn w:val="934"/>
    <w:next w:val="934"/>
    <w:link w:val="88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9">
    <w:name w:val="Heading 6"/>
    <w:basedOn w:val="934"/>
    <w:next w:val="934"/>
    <w:link w:val="89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80">
    <w:name w:val="Heading 7"/>
    <w:basedOn w:val="934"/>
    <w:next w:val="934"/>
    <w:link w:val="89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81">
    <w:name w:val="Heading 8"/>
    <w:basedOn w:val="934"/>
    <w:next w:val="934"/>
    <w:link w:val="89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Heading 9"/>
    <w:basedOn w:val="934"/>
    <w:next w:val="934"/>
    <w:link w:val="89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numbering" w:styleId="884" w:default="1">
    <w:name w:val="No List"/>
    <w:uiPriority w:val="99"/>
    <w:semiHidden/>
    <w:unhideWhenUsed/>
    <w:pPr>
      <w:pBdr/>
      <w:spacing/>
      <w:ind/>
    </w:pPr>
  </w:style>
  <w:style w:type="character" w:styleId="885">
    <w:name w:val="Heading 1 Char"/>
    <w:basedOn w:val="883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6">
    <w:name w:val="Heading 2 Char"/>
    <w:basedOn w:val="883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7">
    <w:name w:val="Heading 3 Char"/>
    <w:basedOn w:val="883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8">
    <w:name w:val="Heading 4 Char"/>
    <w:basedOn w:val="883"/>
    <w:link w:val="87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9">
    <w:name w:val="Heading 5 Char"/>
    <w:basedOn w:val="883"/>
    <w:link w:val="8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90">
    <w:name w:val="Heading 6 Char"/>
    <w:basedOn w:val="883"/>
    <w:link w:val="87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91">
    <w:name w:val="Heading 7 Char"/>
    <w:basedOn w:val="883"/>
    <w:link w:val="88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2">
    <w:name w:val="Heading 8 Char"/>
    <w:basedOn w:val="883"/>
    <w:link w:val="88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3">
    <w:name w:val="Heading 9 Char"/>
    <w:basedOn w:val="883"/>
    <w:link w:val="88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4">
    <w:name w:val="Title"/>
    <w:basedOn w:val="934"/>
    <w:next w:val="934"/>
    <w:link w:val="89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5">
    <w:name w:val="Title Char"/>
    <w:basedOn w:val="883"/>
    <w:link w:val="89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6">
    <w:name w:val="Subtitle"/>
    <w:basedOn w:val="934"/>
    <w:next w:val="934"/>
    <w:link w:val="89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7">
    <w:name w:val="Subtitle Char"/>
    <w:basedOn w:val="883"/>
    <w:link w:val="89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8">
    <w:name w:val="Quote"/>
    <w:basedOn w:val="934"/>
    <w:next w:val="934"/>
    <w:link w:val="89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9">
    <w:name w:val="Quote Char"/>
    <w:basedOn w:val="883"/>
    <w:link w:val="89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00">
    <w:name w:val="Intense Emphasis"/>
    <w:basedOn w:val="88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01">
    <w:name w:val="Intense Quote"/>
    <w:basedOn w:val="934"/>
    <w:next w:val="934"/>
    <w:link w:val="902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2">
    <w:name w:val="Intense Quote Char"/>
    <w:basedOn w:val="883"/>
    <w:link w:val="90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3">
    <w:name w:val="Intense Reference"/>
    <w:basedOn w:val="88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04">
    <w:name w:val="Subtle Emphasis"/>
    <w:basedOn w:val="88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5">
    <w:name w:val="Emphasis"/>
    <w:basedOn w:val="883"/>
    <w:uiPriority w:val="20"/>
    <w:qFormat/>
    <w:pPr>
      <w:pBdr/>
      <w:spacing/>
      <w:ind/>
    </w:pPr>
    <w:rPr>
      <w:i/>
      <w:iCs/>
    </w:rPr>
  </w:style>
  <w:style w:type="character" w:styleId="906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07">
    <w:name w:val="Subtle Reference"/>
    <w:basedOn w:val="88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8">
    <w:name w:val="Book Title"/>
    <w:basedOn w:val="88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9">
    <w:name w:val="Header"/>
    <w:basedOn w:val="934"/>
    <w:link w:val="91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0">
    <w:name w:val="Header Char"/>
    <w:basedOn w:val="883"/>
    <w:link w:val="909"/>
    <w:uiPriority w:val="99"/>
    <w:pPr>
      <w:pBdr/>
      <w:spacing/>
      <w:ind/>
    </w:pPr>
  </w:style>
  <w:style w:type="paragraph" w:styleId="911">
    <w:name w:val="Footer"/>
    <w:basedOn w:val="934"/>
    <w:link w:val="91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2">
    <w:name w:val="Footer Char"/>
    <w:basedOn w:val="883"/>
    <w:link w:val="911"/>
    <w:uiPriority w:val="99"/>
    <w:pPr>
      <w:pBdr/>
      <w:spacing/>
      <w:ind/>
    </w:pPr>
  </w:style>
  <w:style w:type="paragraph" w:styleId="913">
    <w:name w:val="Caption"/>
    <w:basedOn w:val="934"/>
    <w:next w:val="93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4">
    <w:name w:val="footnote text"/>
    <w:basedOn w:val="934"/>
    <w:link w:val="91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5">
    <w:name w:val="Footnote Text Char"/>
    <w:basedOn w:val="883"/>
    <w:link w:val="914"/>
    <w:uiPriority w:val="99"/>
    <w:semiHidden/>
    <w:pPr>
      <w:pBdr/>
      <w:spacing/>
      <w:ind/>
    </w:pPr>
    <w:rPr>
      <w:sz w:val="20"/>
      <w:szCs w:val="20"/>
    </w:rPr>
  </w:style>
  <w:style w:type="character" w:styleId="916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917">
    <w:name w:val="endnote text"/>
    <w:basedOn w:val="934"/>
    <w:link w:val="91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8">
    <w:name w:val="Endnote Text Char"/>
    <w:basedOn w:val="883"/>
    <w:link w:val="917"/>
    <w:uiPriority w:val="99"/>
    <w:semiHidden/>
    <w:pPr>
      <w:pBdr/>
      <w:spacing/>
      <w:ind/>
    </w:pPr>
    <w:rPr>
      <w:sz w:val="20"/>
      <w:szCs w:val="20"/>
    </w:rPr>
  </w:style>
  <w:style w:type="character" w:styleId="919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920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1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2">
    <w:name w:val="toc 1"/>
    <w:basedOn w:val="934"/>
    <w:next w:val="934"/>
    <w:uiPriority w:val="39"/>
    <w:unhideWhenUsed/>
    <w:pPr>
      <w:pBdr/>
      <w:spacing w:after="100"/>
      <w:ind/>
    </w:pPr>
  </w:style>
  <w:style w:type="paragraph" w:styleId="923">
    <w:name w:val="toc 2"/>
    <w:basedOn w:val="934"/>
    <w:next w:val="934"/>
    <w:uiPriority w:val="39"/>
    <w:unhideWhenUsed/>
    <w:pPr>
      <w:pBdr/>
      <w:spacing w:after="100"/>
      <w:ind w:left="220"/>
    </w:pPr>
  </w:style>
  <w:style w:type="paragraph" w:styleId="924">
    <w:name w:val="toc 3"/>
    <w:basedOn w:val="934"/>
    <w:next w:val="934"/>
    <w:uiPriority w:val="39"/>
    <w:unhideWhenUsed/>
    <w:pPr>
      <w:pBdr/>
      <w:spacing w:after="100"/>
      <w:ind w:left="440"/>
    </w:pPr>
  </w:style>
  <w:style w:type="paragraph" w:styleId="925">
    <w:name w:val="toc 4"/>
    <w:basedOn w:val="934"/>
    <w:next w:val="934"/>
    <w:uiPriority w:val="39"/>
    <w:unhideWhenUsed/>
    <w:pPr>
      <w:pBdr/>
      <w:spacing w:after="100"/>
      <w:ind w:left="660"/>
    </w:pPr>
  </w:style>
  <w:style w:type="paragraph" w:styleId="926">
    <w:name w:val="toc 5"/>
    <w:basedOn w:val="934"/>
    <w:next w:val="934"/>
    <w:uiPriority w:val="39"/>
    <w:unhideWhenUsed/>
    <w:pPr>
      <w:pBdr/>
      <w:spacing w:after="100"/>
      <w:ind w:left="880"/>
    </w:pPr>
  </w:style>
  <w:style w:type="paragraph" w:styleId="927">
    <w:name w:val="toc 6"/>
    <w:basedOn w:val="934"/>
    <w:next w:val="934"/>
    <w:uiPriority w:val="39"/>
    <w:unhideWhenUsed/>
    <w:pPr>
      <w:pBdr/>
      <w:spacing w:after="100"/>
      <w:ind w:left="1100"/>
    </w:pPr>
  </w:style>
  <w:style w:type="paragraph" w:styleId="928">
    <w:name w:val="toc 7"/>
    <w:basedOn w:val="934"/>
    <w:next w:val="934"/>
    <w:uiPriority w:val="39"/>
    <w:unhideWhenUsed/>
    <w:pPr>
      <w:pBdr/>
      <w:spacing w:after="100"/>
      <w:ind w:left="1320"/>
    </w:pPr>
  </w:style>
  <w:style w:type="paragraph" w:styleId="929">
    <w:name w:val="toc 8"/>
    <w:basedOn w:val="934"/>
    <w:next w:val="934"/>
    <w:uiPriority w:val="39"/>
    <w:unhideWhenUsed/>
    <w:pPr>
      <w:pBdr/>
      <w:spacing w:after="100"/>
      <w:ind w:left="1540"/>
    </w:pPr>
  </w:style>
  <w:style w:type="paragraph" w:styleId="930">
    <w:name w:val="toc 9"/>
    <w:basedOn w:val="934"/>
    <w:next w:val="934"/>
    <w:uiPriority w:val="39"/>
    <w:unhideWhenUsed/>
    <w:pPr>
      <w:pBdr/>
      <w:spacing w:after="100"/>
      <w:ind w:left="1760"/>
    </w:pPr>
  </w:style>
  <w:style w:type="character" w:styleId="931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932">
    <w:name w:val="TOC Heading"/>
    <w:uiPriority w:val="39"/>
    <w:unhideWhenUsed/>
    <w:pPr>
      <w:pBdr/>
      <w:spacing/>
      <w:ind/>
    </w:pPr>
  </w:style>
  <w:style w:type="paragraph" w:styleId="933">
    <w:name w:val="table of figures"/>
    <w:basedOn w:val="934"/>
    <w:next w:val="934"/>
    <w:uiPriority w:val="99"/>
    <w:unhideWhenUsed/>
    <w:pPr>
      <w:pBdr/>
      <w:spacing w:after="0" w:afterAutospacing="0"/>
      <w:ind/>
    </w:pPr>
  </w:style>
  <w:style w:type="paragraph" w:styleId="934" w:default="1">
    <w:name w:val="Normal"/>
    <w:next w:val="934"/>
    <w:link w:val="934"/>
    <w:qFormat/>
    <w:pPr>
      <w:pBdr/>
      <w:spacing/>
      <w:ind/>
    </w:pPr>
    <w:rPr>
      <w:lang w:val="ru-RU" w:eastAsia="ru-RU" w:bidi="ar-SA"/>
    </w:rPr>
  </w:style>
  <w:style w:type="paragraph" w:styleId="935">
    <w:name w:val="Заголовок 1"/>
    <w:basedOn w:val="934"/>
    <w:next w:val="934"/>
    <w:link w:val="93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6">
    <w:name w:val="Заголовок 2"/>
    <w:basedOn w:val="934"/>
    <w:next w:val="934"/>
    <w:link w:val="93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7">
    <w:name w:val="Заголовок 3"/>
    <w:basedOn w:val="934"/>
    <w:next w:val="934"/>
    <w:link w:val="93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8">
    <w:name w:val="Заголовок 4"/>
    <w:basedOn w:val="934"/>
    <w:next w:val="934"/>
    <w:link w:val="93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9">
    <w:name w:val="Основной шрифт абзаца"/>
    <w:next w:val="939"/>
    <w:link w:val="946"/>
    <w:semiHidden/>
    <w:pPr>
      <w:pBdr/>
      <w:spacing/>
      <w:ind/>
    </w:pPr>
  </w:style>
  <w:style w:type="table" w:styleId="940">
    <w:name w:val="Обычная таблица"/>
    <w:next w:val="940"/>
    <w:link w:val="93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1">
    <w:name w:val="Нет списка"/>
    <w:next w:val="941"/>
    <w:link w:val="934"/>
    <w:semiHidden/>
    <w:pPr>
      <w:pBdr/>
      <w:spacing/>
      <w:ind/>
    </w:pPr>
  </w:style>
  <w:style w:type="paragraph" w:styleId="942">
    <w:name w:val="Верхний колонтитул"/>
    <w:basedOn w:val="934"/>
    <w:next w:val="942"/>
    <w:link w:val="93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Нижний колонтитул"/>
    <w:basedOn w:val="934"/>
    <w:next w:val="943"/>
    <w:link w:val="93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4">
    <w:name w:val="Основной текст"/>
    <w:basedOn w:val="934"/>
    <w:next w:val="944"/>
    <w:link w:val="934"/>
    <w:pPr>
      <w:pBdr/>
      <w:spacing/>
      <w:ind w:right="-2"/>
      <w:jc w:val="both"/>
    </w:pPr>
    <w:rPr>
      <w:sz w:val="28"/>
      <w:lang w:val="uk-UA"/>
    </w:rPr>
  </w:style>
  <w:style w:type="paragraph" w:styleId="945">
    <w:name w:val="Основной текст 2"/>
    <w:basedOn w:val="934"/>
    <w:next w:val="945"/>
    <w:link w:val="934"/>
    <w:pPr>
      <w:pBdr/>
      <w:spacing/>
      <w:ind/>
    </w:pPr>
    <w:rPr>
      <w:sz w:val="28"/>
      <w:lang w:val="uk-UA"/>
    </w:rPr>
  </w:style>
  <w:style w:type="paragraph" w:styleId="946">
    <w:name w:val="Знак"/>
    <w:basedOn w:val="934"/>
    <w:next w:val="946"/>
    <w:link w:val="939"/>
    <w:pPr>
      <w:pBdr/>
      <w:spacing/>
      <w:ind/>
    </w:pPr>
    <w:rPr>
      <w:rFonts w:ascii="Verdana" w:hAnsi="Verdana" w:cs="Verdana"/>
      <w:lang w:val="en-US" w:eastAsia="en-US"/>
    </w:rPr>
  </w:style>
  <w:style w:type="paragraph" w:styleId="947">
    <w:name w:val="Текст выноски"/>
    <w:basedOn w:val="934"/>
    <w:next w:val="947"/>
    <w:link w:val="93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8">
    <w:name w:val="Основной текст с отступом"/>
    <w:basedOn w:val="934"/>
    <w:next w:val="948"/>
    <w:link w:val="934"/>
    <w:pPr>
      <w:pBdr/>
      <w:spacing w:after="120"/>
      <w:ind w:left="283"/>
    </w:pPr>
    <w:rPr>
      <w:sz w:val="24"/>
      <w:szCs w:val="24"/>
    </w:rPr>
  </w:style>
  <w:style w:type="character" w:styleId="949">
    <w:name w:val="rvts6"/>
    <w:basedOn w:val="939"/>
    <w:next w:val="949"/>
    <w:link w:val="934"/>
    <w:pPr>
      <w:pBdr/>
      <w:spacing/>
      <w:ind/>
    </w:pPr>
  </w:style>
  <w:style w:type="paragraph" w:styleId="950">
    <w:name w:val="Без интервала"/>
    <w:next w:val="950"/>
    <w:link w:val="934"/>
    <w:uiPriority w:val="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paragraph" w:styleId="951">
    <w:name w:val="List Paragraph"/>
    <w:basedOn w:val="934"/>
    <w:next w:val="951"/>
    <w:link w:val="934"/>
    <w:pPr>
      <w:pBdr/>
      <w:spacing/>
      <w:ind w:left="720"/>
      <w:contextualSpacing w:val="true"/>
    </w:pPr>
    <w:rPr>
      <w:rFonts w:eastAsia="Calibri"/>
      <w:sz w:val="24"/>
      <w:szCs w:val="24"/>
    </w:rPr>
  </w:style>
  <w:style w:type="paragraph" w:styleId="952">
    <w:name w:val="No Spacing"/>
    <w:next w:val="952"/>
    <w:link w:val="953"/>
    <w:pPr>
      <w:pBdr/>
      <w:spacing/>
      <w:ind/>
    </w:pPr>
    <w:rPr>
      <w:sz w:val="28"/>
      <w:szCs w:val="22"/>
      <w:lang w:val="uk-UA" w:eastAsia="ru-RU" w:bidi="ar-SA"/>
    </w:rPr>
  </w:style>
  <w:style w:type="character" w:styleId="953">
    <w:name w:val="No Spacing Char"/>
    <w:next w:val="953"/>
    <w:link w:val="952"/>
    <w:pPr>
      <w:pBdr/>
      <w:spacing/>
      <w:ind/>
    </w:pPr>
    <w:rPr>
      <w:sz w:val="28"/>
      <w:szCs w:val="22"/>
      <w:lang w:val="uk-UA" w:eastAsia="ru-RU" w:bidi="ar-SA"/>
    </w:rPr>
  </w:style>
  <w:style w:type="paragraph" w:styleId="954">
    <w:name w:val="Обычный (веб)"/>
    <w:basedOn w:val="934"/>
    <w:next w:val="954"/>
    <w:link w:val="93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55">
    <w:name w:val="Выделение"/>
    <w:next w:val="955"/>
    <w:link w:val="934"/>
    <w:qFormat/>
    <w:pPr>
      <w:pBdr/>
      <w:spacing/>
      <w:ind/>
    </w:pPr>
    <w:rPr>
      <w:i/>
      <w:iCs/>
    </w:rPr>
  </w:style>
  <w:style w:type="paragraph" w:styleId="956">
    <w:name w:val="Абзац списка"/>
    <w:basedOn w:val="934"/>
    <w:next w:val="956"/>
    <w:link w:val="957"/>
    <w:qFormat/>
    <w:pPr>
      <w:pBdr/>
      <w:spacing/>
      <w:ind w:left="720"/>
      <w:contextualSpacing w:val="true"/>
    </w:pPr>
    <w:rPr>
      <w:sz w:val="24"/>
      <w:szCs w:val="24"/>
      <w:lang w:val="en-US" w:eastAsia="en-US"/>
    </w:rPr>
  </w:style>
  <w:style w:type="character" w:styleId="957">
    <w:name w:val="Абзац списка Знак"/>
    <w:next w:val="957"/>
    <w:link w:val="956"/>
    <w:pPr>
      <w:pBdr/>
      <w:spacing/>
      <w:ind/>
    </w:pPr>
    <w:rPr>
      <w:sz w:val="24"/>
      <w:szCs w:val="24"/>
      <w:lang w:val="en-US" w:eastAsia="en-US" w:bidi="ar-SA"/>
    </w:rPr>
  </w:style>
  <w:style w:type="paragraph" w:styleId="958">
    <w:name w:val="Без інтервалів"/>
    <w:next w:val="958"/>
    <w:link w:val="959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9">
    <w:name w:val="Без інтервалів Знак"/>
    <w:next w:val="959"/>
    <w:link w:val="958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paragraph" w:styleId="960">
    <w:name w:val="1802"/>
    <w:basedOn w:val="934"/>
    <w:next w:val="960"/>
    <w:link w:val="934"/>
    <w:pPr>
      <w:pBdr/>
      <w:spacing w:after="100" w:afterAutospacing="1" w:before="100" w:beforeAutospacing="1"/>
      <w:ind/>
    </w:pPr>
    <w:rPr>
      <w:sz w:val="24"/>
      <w:szCs w:val="24"/>
      <w:lang w:val="uk-UA" w:eastAsia="uk-UA"/>
    </w:rPr>
  </w:style>
  <w:style w:type="paragraph" w:styleId="961">
    <w:name w:val="Default"/>
    <w:next w:val="961"/>
    <w:link w:val="934"/>
    <w:pPr>
      <w:pBdr/>
      <w:spacing/>
      <w:ind/>
    </w:pPr>
    <w:rPr>
      <w:color w:val="000000"/>
      <w:sz w:val="24"/>
      <w:szCs w:val="24"/>
      <w:lang w:val="ru-RU" w:eastAsia="en-US" w:bidi="ar-SA"/>
    </w:rPr>
  </w:style>
  <w:style w:type="character" w:styleId="962">
    <w:name w:val="docdata"/>
    <w:next w:val="962"/>
    <w:link w:val="934"/>
    <w:pPr>
      <w:pBdr/>
      <w:spacing/>
      <w:ind/>
    </w:pPr>
  </w:style>
  <w:style w:type="paragraph" w:styleId="963">
    <w:name w:val="5592"/>
    <w:basedOn w:val="934"/>
    <w:next w:val="963"/>
    <w:link w:val="934"/>
    <w:pPr>
      <w:pBdr/>
      <w:spacing w:after="100" w:afterAutospacing="1" w:before="100" w:beforeAutospacing="1"/>
      <w:ind/>
    </w:pPr>
    <w:rPr>
      <w:sz w:val="24"/>
      <w:szCs w:val="24"/>
      <w:lang w:val="uk-UA" w:eastAsia="uk-UA"/>
    </w:rPr>
  </w:style>
  <w:style w:type="paragraph" w:styleId="964" w:customStyle="1">
    <w:name w:val="Normal (Web)"/>
    <w:basedOn w:val="760"/>
    <w:uiPriority w:val="99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13</cp:revision>
  <dcterms:created xsi:type="dcterms:W3CDTF">2025-02-10T08:05:00Z</dcterms:created>
  <dcterms:modified xsi:type="dcterms:W3CDTF">2026-02-13T07:46:30Z</dcterms:modified>
  <cp:version>983040</cp:version>
</cp:coreProperties>
</file>